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2CE9" w14:textId="77777777" w:rsidR="00BC1DC2" w:rsidRPr="00945E9A" w:rsidRDefault="0086678A" w:rsidP="00BC1DC2">
      <w:pPr>
        <w:pStyle w:val="PlainText"/>
        <w:rPr>
          <w:rFonts w:eastAsia="Calibri"/>
          <w:b/>
          <w:bCs/>
          <w:color w:val="005EB8"/>
          <w:sz w:val="20"/>
          <w:szCs w:val="20"/>
        </w:rPr>
      </w:pPr>
      <w:r>
        <w:rPr>
          <w:rFonts w:eastAsia="Calibri"/>
          <w:b/>
          <w:bCs/>
          <w:color w:val="005EB8"/>
          <w:sz w:val="28"/>
          <w:szCs w:val="28"/>
        </w:rPr>
        <w:t>Recent Journal Articles</w:t>
      </w:r>
    </w:p>
    <w:p w14:paraId="35B98FAB" w14:textId="77777777" w:rsidR="00124A5A" w:rsidRPr="0068510F" w:rsidRDefault="00124A5A" w:rsidP="0068510F">
      <w:pPr>
        <w:pStyle w:val="PlainText"/>
        <w:rPr>
          <w:rFonts w:eastAsia="Calibri"/>
          <w:color w:val="005EB8"/>
          <w:sz w:val="20"/>
          <w:szCs w:val="20"/>
        </w:rPr>
      </w:pPr>
    </w:p>
    <w:p w14:paraId="3D944C38" w14:textId="1D2E0520" w:rsidR="0068510F" w:rsidRPr="0068510F" w:rsidRDefault="00D845EB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Style w:val="labs-docsum-authors2"/>
          <w:rFonts w:ascii="Arial" w:hAnsi="Arial" w:cs="Arial"/>
          <w:color w:val="212121"/>
          <w:sz w:val="20"/>
          <w:szCs w:val="20"/>
          <w:lang w:val="en"/>
        </w:rPr>
        <w:t>1.</w:t>
      </w:r>
      <w:r w:rsidR="0068510F"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7" w:history="1">
        <w:r w:rsidR="0068510F"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Access and Retention of Informal Dementia Caregivers in Psychosocial Interventions: A Cross-Sectional Study.</w:t>
        </w:r>
      </w:hyperlink>
      <w:r w:rsidR="0068510F"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="0068510F"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Teles</w:t>
      </w:r>
      <w:proofErr w:type="spellEnd"/>
      <w:r w:rsidR="0068510F"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="0068510F"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S; </w:t>
      </w:r>
      <w:r w:rsidR="0068510F" w:rsidRPr="0068510F">
        <w:rPr>
          <w:rFonts w:ascii="Arial" w:hAnsi="Arial" w:cs="Arial"/>
          <w:color w:val="4A4A4A"/>
          <w:sz w:val="20"/>
          <w:szCs w:val="20"/>
        </w:rPr>
        <w:t> Archives</w:t>
      </w:r>
      <w:proofErr w:type="gramEnd"/>
      <w:r w:rsidR="0068510F" w:rsidRPr="0068510F">
        <w:rPr>
          <w:rFonts w:ascii="Arial" w:hAnsi="Arial" w:cs="Arial"/>
          <w:color w:val="4A4A4A"/>
          <w:sz w:val="20"/>
          <w:szCs w:val="20"/>
        </w:rPr>
        <w:t xml:space="preserve"> of gerontology and geriatrics; 2021; vol. 93 ; p. </w:t>
      </w:r>
    </w:p>
    <w:p w14:paraId="646F1A31" w14:textId="7777777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8B0D23" w14:textId="014F084D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2.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8" w:history="1">
        <w:r w:rsidRPr="0068510F">
          <w:rPr>
            <w:rStyle w:val="Hyperlink"/>
            <w:rFonts w:ascii="Arial" w:hAnsi="Arial" w:cs="Arial"/>
            <w:color w:val="005EA5"/>
            <w:sz w:val="20"/>
            <w:szCs w:val="20"/>
            <w:shd w:val="clear" w:color="auto" w:fill="FFFFFF"/>
          </w:rPr>
          <w:t>Older Adults' Views on the Repositioning of Primary and Community Care.</w:t>
        </w:r>
      </w:hyperlink>
    </w:p>
    <w:p w14:paraId="4EF94481" w14:textId="2BFB2EDD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Hulko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W; </w:t>
      </w:r>
      <w:r w:rsidRPr="0068510F">
        <w:rPr>
          <w:rFonts w:ascii="Arial" w:hAnsi="Arial" w:cs="Arial"/>
          <w:color w:val="4A4A4A"/>
          <w:sz w:val="20"/>
          <w:szCs w:val="20"/>
        </w:rPr>
        <w:t xml:space="preserve">Canadian journal on </w:t>
      </w:r>
      <w:proofErr w:type="gramStart"/>
      <w:r w:rsidRPr="0068510F">
        <w:rPr>
          <w:rFonts w:ascii="Arial" w:hAnsi="Arial" w:cs="Arial"/>
          <w:color w:val="4A4A4A"/>
          <w:sz w:val="20"/>
          <w:szCs w:val="20"/>
        </w:rPr>
        <w:t>aging ;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Mar 2021; vol. 40 (no. 1); p. 114-126</w:t>
      </w:r>
    </w:p>
    <w:p w14:paraId="40C1F0F5" w14:textId="7777777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BCB02" w14:textId="558C9303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3.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9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Healthcare utilization and patient and provider experience with a home visit program for patients discharged from the hospital at high risk for readmission.</w:t>
        </w:r>
      </w:hyperlink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Misra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-Hebert AD;</w:t>
      </w:r>
      <w:r w:rsidRPr="0068510F">
        <w:rPr>
          <w:rFonts w:ascii="Arial" w:hAnsi="Arial" w:cs="Arial"/>
          <w:color w:val="4A4A4A"/>
          <w:sz w:val="20"/>
          <w:szCs w:val="20"/>
        </w:rPr>
        <w:t> Healthcare (Amsterdam, Netherlands); Mar 2021; vol. 9 (no. 1); p. 100518</w:t>
      </w:r>
    </w:p>
    <w:p w14:paraId="19BC3B08" w14:textId="7777777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312278" w14:textId="37D0351F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4.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0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Experience of aggressive behaviour of health professionals in home care services and the role of persons with dementia.</w:t>
        </w:r>
      </w:hyperlink>
    </w:p>
    <w:p w14:paraId="14485133" w14:textId="2302845F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Schnelli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A; </w:t>
      </w:r>
      <w:r w:rsidRPr="0068510F">
        <w:rPr>
          <w:rFonts w:ascii="Arial" w:hAnsi="Arial" w:cs="Arial"/>
          <w:color w:val="4A4A4A"/>
          <w:sz w:val="20"/>
          <w:szCs w:val="20"/>
        </w:rPr>
        <w:t> Nursing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open; Mar 2021; vol. 8 (no. 2); p. 833-843</w:t>
      </w:r>
    </w:p>
    <w:p w14:paraId="2D05EB92" w14:textId="7777777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CEA88" w14:textId="0D8B7A55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5.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1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Developing measures to capture the true value of primary care.</w:t>
        </w:r>
      </w:hyperlink>
    </w:p>
    <w:p w14:paraId="1E5B3D01" w14:textId="1715107C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Olde Hartman TC; </w:t>
      </w:r>
      <w:proofErr w:type="spellStart"/>
      <w:r w:rsidRPr="0068510F">
        <w:rPr>
          <w:rFonts w:ascii="Arial" w:hAnsi="Arial" w:cs="Arial"/>
          <w:color w:val="4A4A4A"/>
          <w:sz w:val="20"/>
          <w:szCs w:val="20"/>
        </w:rPr>
        <w:t>BJGP</w:t>
      </w:r>
      <w:proofErr w:type="spellEnd"/>
      <w:r w:rsidRPr="0068510F">
        <w:rPr>
          <w:rFonts w:ascii="Arial" w:hAnsi="Arial" w:cs="Arial"/>
          <w:color w:val="4A4A4A"/>
          <w:sz w:val="20"/>
          <w:szCs w:val="20"/>
        </w:rPr>
        <w:t xml:space="preserve"> open; Feb 2021</w:t>
      </w:r>
    </w:p>
    <w:p w14:paraId="4F37A822" w14:textId="7777777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728CD3" w14:textId="2B74A995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6.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2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Addressing COVID-19 health disparities through a regional community health response: Posted February 10, 2021.</w:t>
        </w:r>
      </w:hyperlink>
    </w:p>
    <w:p w14:paraId="31B0A872" w14:textId="3625E2C0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Bharmal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N; </w:t>
      </w:r>
      <w:r w:rsidRPr="0068510F">
        <w:rPr>
          <w:rFonts w:ascii="Arial" w:hAnsi="Arial" w:cs="Arial"/>
          <w:color w:val="4A4A4A"/>
          <w:sz w:val="20"/>
          <w:szCs w:val="20"/>
        </w:rPr>
        <w:t> Cleveland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Clinic journal of medicine; Feb 2021</w:t>
      </w:r>
    </w:p>
    <w:p w14:paraId="4EA1DE1F" w14:textId="7777777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C48116" w14:textId="3E54C815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7.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3" w:history="1">
        <w:r w:rsidRPr="0068510F">
          <w:rPr>
            <w:rStyle w:val="Hyperlink"/>
            <w:rFonts w:ascii="Arial" w:hAnsi="Arial" w:cs="Arial"/>
            <w:color w:val="005EA5"/>
            <w:sz w:val="20"/>
            <w:szCs w:val="20"/>
            <w:shd w:val="clear" w:color="auto" w:fill="FFFFFF"/>
          </w:rPr>
          <w:t>How to learn skilled communication in primary care MUS consultations: a focus group study.</w:t>
        </w:r>
      </w:hyperlink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Houwen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J; </w:t>
      </w:r>
      <w:r w:rsidRPr="0068510F">
        <w:rPr>
          <w:rFonts w:ascii="Arial" w:hAnsi="Arial" w:cs="Arial"/>
          <w:color w:val="4A4A4A"/>
          <w:sz w:val="20"/>
          <w:szCs w:val="20"/>
        </w:rPr>
        <w:t> Scandinavian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journal of primary health care; Feb 2021 ; p. 1-10</w:t>
      </w:r>
    </w:p>
    <w:p w14:paraId="289B7576" w14:textId="7777777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25BFFF" w14:textId="3A723BC4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8.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4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Tension between reality and visions: Lessons from an evaluation of a training program of paid elder care workers.</w:t>
        </w:r>
      </w:hyperlink>
    </w:p>
    <w:p w14:paraId="174CC2FE" w14:textId="54222E3D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Ayalon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L; </w:t>
      </w:r>
      <w:r w:rsidRPr="0068510F">
        <w:rPr>
          <w:rFonts w:ascii="Arial" w:hAnsi="Arial" w:cs="Arial"/>
          <w:color w:val="4A4A4A"/>
          <w:sz w:val="20"/>
          <w:szCs w:val="20"/>
        </w:rPr>
        <w:t> Health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&amp; social care in the community; Feb 2021</w:t>
      </w:r>
    </w:p>
    <w:p w14:paraId="6CBD3A81" w14:textId="132573EB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25539A" w14:textId="32633AF5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9.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5" w:history="1">
        <w:r w:rsidRPr="0068510F">
          <w:rPr>
            <w:rStyle w:val="Hyperlink"/>
            <w:rFonts w:ascii="Arial" w:hAnsi="Arial" w:cs="Arial"/>
            <w:color w:val="005EA5"/>
            <w:sz w:val="20"/>
            <w:szCs w:val="20"/>
            <w:shd w:val="clear" w:color="auto" w:fill="FFFFFF"/>
          </w:rPr>
          <w:t>Experience from a Multi-Disciplinary Team Against COVID-19: A Healthcare Perspective.</w:t>
        </w:r>
      </w:hyperlink>
    </w:p>
    <w:p w14:paraId="7EB8C0A4" w14:textId="14806450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Ong </w:t>
      </w:r>
      <w:proofErr w:type="spellStart"/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ACW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; </w:t>
      </w:r>
      <w:r w:rsidRPr="0068510F">
        <w:rPr>
          <w:rFonts w:ascii="Arial" w:hAnsi="Arial" w:cs="Arial"/>
          <w:color w:val="4A4A4A"/>
          <w:sz w:val="20"/>
          <w:szCs w:val="20"/>
        </w:rPr>
        <w:t> International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journal of environmental research and public health; ; vol. 18 (no. 4)</w:t>
      </w:r>
    </w:p>
    <w:p w14:paraId="1EDCC196" w14:textId="2046A17A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6FD70" w14:textId="1C951F71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10.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6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Risk of Hospital Readmission among Older Patients Discharged from the Rehabilitation Unit in a Rural Community Hospital: A Retrospective Cohort Study.</w:t>
        </w:r>
      </w:hyperlink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Ohta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R; Sano C</w:t>
      </w:r>
      <w:r w:rsidRPr="0068510F">
        <w:rPr>
          <w:rFonts w:ascii="Arial" w:hAnsi="Arial" w:cs="Arial"/>
          <w:color w:val="4A4A4A"/>
          <w:sz w:val="20"/>
          <w:szCs w:val="20"/>
        </w:rPr>
        <w:t xml:space="preserve"> Journal of clinical medicine; Feb </w:t>
      </w:r>
      <w:proofErr w:type="gramStart"/>
      <w:r w:rsidRPr="0068510F">
        <w:rPr>
          <w:rFonts w:ascii="Arial" w:hAnsi="Arial" w:cs="Arial"/>
          <w:color w:val="4A4A4A"/>
          <w:sz w:val="20"/>
          <w:szCs w:val="20"/>
        </w:rPr>
        <w:t>2021;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</w:t>
      </w:r>
    </w:p>
    <w:p w14:paraId="50AD8323" w14:textId="3A9EA01E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330DC7" w14:textId="20F1CF8D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11.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7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Psychometric properties of the client activation self-efficacy and outcome expectation scales for nurses (CA-SE-n and CA-OE-n) and domestic support workers (CA-SE-d and CA-OE-d): A cross-sectional study.</w:t>
        </w:r>
      </w:hyperlink>
    </w:p>
    <w:p w14:paraId="285E144D" w14:textId="7211C5A3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Metzelthin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SF; </w:t>
      </w:r>
      <w:r w:rsidRPr="0068510F">
        <w:rPr>
          <w:rFonts w:ascii="Arial" w:hAnsi="Arial" w:cs="Arial"/>
          <w:color w:val="4A4A4A"/>
          <w:sz w:val="20"/>
          <w:szCs w:val="20"/>
        </w:rPr>
        <w:t> Geriatric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nursing (New York, N.Y.); Feb 2021; vol. 42 (no. 2); p. 309-316</w:t>
      </w:r>
    </w:p>
    <w:p w14:paraId="5C6C61FD" w14:textId="0160E653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388F1" w14:textId="3BED7815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13.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8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Mindfulness in primary care healthcare and teaching professionals and its relationship with stress at work: a multicentric cross-sectional study.</w:t>
        </w:r>
      </w:hyperlink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Magallón-Botaya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R; </w:t>
      </w:r>
      <w:r w:rsidRPr="0068510F">
        <w:rPr>
          <w:rFonts w:ascii="Arial" w:hAnsi="Arial" w:cs="Arial"/>
          <w:color w:val="4A4A4A"/>
          <w:sz w:val="20"/>
          <w:szCs w:val="20"/>
        </w:rPr>
        <w:t> BMC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family practice; Feb 2021; vol. 22 (no. 1); p. 29</w:t>
      </w:r>
    </w:p>
    <w:p w14:paraId="7D70B06D" w14:textId="09610C45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89DE1C" w14:textId="553DDDC0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14.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19" w:history="1">
        <w:r w:rsidRPr="0068510F">
          <w:rPr>
            <w:rStyle w:val="Hyperlink"/>
            <w:rFonts w:ascii="Arial" w:hAnsi="Arial" w:cs="Arial"/>
            <w:color w:val="005EA5"/>
            <w:sz w:val="20"/>
            <w:szCs w:val="20"/>
            <w:shd w:val="clear" w:color="auto" w:fill="FFFFFF"/>
          </w:rPr>
          <w:t>Consumer experiences of community-based residential mental health rehabilitation for severe and persistent mental illness: A pragmatic grounded theory analysis.</w:t>
        </w:r>
      </w:hyperlink>
    </w:p>
    <w:p w14:paraId="7CDC4BEE" w14:textId="341367F4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Parker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S; </w:t>
      </w:r>
      <w:r w:rsidRPr="0068510F">
        <w:rPr>
          <w:rFonts w:ascii="Arial" w:hAnsi="Arial" w:cs="Arial"/>
          <w:color w:val="4A4A4A"/>
          <w:sz w:val="20"/>
          <w:szCs w:val="20"/>
        </w:rPr>
        <w:t> International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journal of mental health nursing; Feb 2021</w:t>
      </w:r>
    </w:p>
    <w:p w14:paraId="6B206F62" w14:textId="5B54CA87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83346" w14:textId="5D192F44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15.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20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 xml:space="preserve">Correction to: Implementing Coordinated Specialty Care in </w:t>
        </w:r>
        <w:proofErr w:type="spellStart"/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CMHC</w:t>
        </w:r>
        <w:proofErr w:type="spellEnd"/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 xml:space="preserve"> Youth and Young Adults with Severe Mental Illness: Preliminary Outcome Assessment.</w:t>
        </w:r>
      </w:hyperlink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Tanzer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JR;</w:t>
      </w:r>
      <w:proofErr w:type="gram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</w:p>
    <w:p w14:paraId="2DD3EADC" w14:textId="0395DF17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Community mental health journal; Feb 2021</w:t>
      </w:r>
    </w:p>
    <w:p w14:paraId="5EEA7130" w14:textId="2E599819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363B19" w14:textId="55866072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16.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21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Defining empowerment for older people living with dementia from multiple perspectives: A qualitative study.</w:t>
        </w:r>
      </w:hyperlink>
    </w:p>
    <w:p w14:paraId="274ED35A" w14:textId="1FE3E561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van 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Corven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spellStart"/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CTM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; </w:t>
      </w:r>
      <w:r w:rsidRPr="0068510F">
        <w:rPr>
          <w:rFonts w:ascii="Arial" w:hAnsi="Arial" w:cs="Arial"/>
          <w:color w:val="4A4A4A"/>
          <w:sz w:val="20"/>
          <w:szCs w:val="20"/>
        </w:rPr>
        <w:t> International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journal of nursing studies; Feb 2021; vol. 114 ; </w:t>
      </w:r>
    </w:p>
    <w:p w14:paraId="3E2CD5CB" w14:textId="43825D6A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5CE0E" w14:textId="65AE2416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17.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22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 xml:space="preserve">Toward a Partnership in the Transition from Home to a Nursing Home: The </w:t>
        </w:r>
        <w:proofErr w:type="spellStart"/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TRANSCIT</w:t>
        </w:r>
        <w:proofErr w:type="spellEnd"/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 xml:space="preserve"> Model.</w:t>
        </w:r>
      </w:hyperlink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Groenvynck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L; </w:t>
      </w:r>
      <w:hyperlink r:id="rId23" w:history="1">
        <w:r w:rsidRPr="0068510F">
          <w:rPr>
            <w:rStyle w:val="Hyperlink"/>
            <w:rFonts w:ascii="Arial" w:hAnsi="Arial" w:cs="Arial"/>
            <w:color w:val="005EA5"/>
            <w:sz w:val="20"/>
            <w:szCs w:val="20"/>
          </w:rPr>
          <w:t>et al.</w:t>
        </w:r>
      </w:hyperlink>
    </w:p>
    <w:p w14:paraId="110ED4B1" w14:textId="69DA542C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Journal of the American Medical Directors Association; Feb 2021; vol. 22 (no. 2); p. 351-</w:t>
      </w:r>
      <w:r w:rsidR="00F94783">
        <w:rPr>
          <w:rFonts w:ascii="Arial" w:hAnsi="Arial" w:cs="Arial"/>
          <w:color w:val="4A4A4A"/>
          <w:sz w:val="20"/>
          <w:szCs w:val="20"/>
        </w:rPr>
        <w:t>6</w:t>
      </w:r>
    </w:p>
    <w:p w14:paraId="7B467BE7" w14:textId="06D5DCE3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8A36F4" w14:textId="67C4CE6D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18.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24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Effects of an Integrated Palliative Care Pathway: More Proactive GPs, Well Timed, and Less Acute Care: A Clustered, Partially Controlled Before-After Study.</w:t>
        </w:r>
      </w:hyperlink>
    </w:p>
    <w:p w14:paraId="72C05F5B" w14:textId="1CB8D9CC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proofErr w:type="spell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>Groenewoud</w:t>
      </w:r>
      <w:proofErr w:type="spellEnd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AS; </w:t>
      </w:r>
      <w:r w:rsidRPr="0068510F">
        <w:rPr>
          <w:rFonts w:ascii="Arial" w:hAnsi="Arial" w:cs="Arial"/>
          <w:color w:val="4A4A4A"/>
          <w:sz w:val="20"/>
          <w:szCs w:val="20"/>
        </w:rPr>
        <w:t> Journal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of the American Medical Directors Association; Feb 2021; vol. 22 (no. 2); p. 297-304</w:t>
      </w:r>
    </w:p>
    <w:p w14:paraId="55879C5F" w14:textId="6546A13D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477570" w14:textId="7B635D16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lastRenderedPageBreak/>
        <w:t>19.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25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 xml:space="preserve">Stages of Change: Moving Community Pharmacies </w:t>
        </w:r>
        <w:proofErr w:type="gramStart"/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From</w:t>
        </w:r>
        <w:proofErr w:type="gramEnd"/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 xml:space="preserve"> a Drug Dispensing to Population Health Management Model.</w:t>
        </w:r>
      </w:hyperlink>
    </w:p>
    <w:p w14:paraId="3D339D52" w14:textId="53EF0CF6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Turner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K; </w:t>
      </w:r>
      <w:r w:rsidRPr="0068510F">
        <w:rPr>
          <w:rFonts w:ascii="Arial" w:hAnsi="Arial" w:cs="Arial"/>
          <w:color w:val="4A4A4A"/>
          <w:sz w:val="20"/>
          <w:szCs w:val="20"/>
        </w:rPr>
        <w:t> Medical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care research and review : </w:t>
      </w:r>
      <w:proofErr w:type="spellStart"/>
      <w:r w:rsidRPr="0068510F">
        <w:rPr>
          <w:rFonts w:ascii="Arial" w:hAnsi="Arial" w:cs="Arial"/>
          <w:color w:val="4A4A4A"/>
          <w:sz w:val="20"/>
          <w:szCs w:val="20"/>
        </w:rPr>
        <w:t>MCRR</w:t>
      </w:r>
      <w:proofErr w:type="spellEnd"/>
      <w:r w:rsidRPr="0068510F">
        <w:rPr>
          <w:rFonts w:ascii="Arial" w:hAnsi="Arial" w:cs="Arial"/>
          <w:color w:val="4A4A4A"/>
          <w:sz w:val="20"/>
          <w:szCs w:val="20"/>
        </w:rPr>
        <w:t>; 2021; vol. 78 (no. 1); p. 57-67</w:t>
      </w:r>
    </w:p>
    <w:p w14:paraId="61A47DFF" w14:textId="05F62174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6D82F1" w14:textId="7AAA4B0F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>20.</w:t>
      </w:r>
      <w:r w:rsidRPr="0068510F">
        <w:rPr>
          <w:rStyle w:val="Header"/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</w:t>
      </w:r>
      <w:hyperlink r:id="rId26" w:history="1">
        <w:r w:rsidRPr="0068510F">
          <w:rPr>
            <w:rStyle w:val="Hyperlink"/>
            <w:rFonts w:ascii="Arial" w:hAnsi="Arial" w:cs="Arial"/>
            <w:color w:val="094256"/>
            <w:sz w:val="20"/>
            <w:szCs w:val="20"/>
            <w:shd w:val="clear" w:color="auto" w:fill="FFFFFF"/>
          </w:rPr>
          <w:t>Aligning social and health care services: The case of Community Care Connections.</w:t>
        </w:r>
      </w:hyperlink>
    </w:p>
    <w:p w14:paraId="78F475F0" w14:textId="37E57B5F" w:rsidR="0068510F" w:rsidRPr="0068510F" w:rsidRDefault="0068510F" w:rsidP="0068510F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0"/>
          <w:szCs w:val="20"/>
        </w:rPr>
      </w:pPr>
      <w:r w:rsidRPr="0068510F">
        <w:rPr>
          <w:rFonts w:ascii="Arial" w:hAnsi="Arial" w:cs="Arial"/>
          <w:color w:val="4A4A4A"/>
          <w:sz w:val="20"/>
          <w:szCs w:val="20"/>
        </w:rPr>
        <w:t> </w:t>
      </w:r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Fisher </w:t>
      </w:r>
      <w:proofErr w:type="gramStart"/>
      <w:r w:rsidRPr="0068510F">
        <w:rPr>
          <w:rStyle w:val="partial-author-list"/>
          <w:rFonts w:ascii="Arial" w:hAnsi="Arial" w:cs="Arial"/>
          <w:color w:val="4A4A4A"/>
          <w:sz w:val="20"/>
          <w:szCs w:val="20"/>
        </w:rPr>
        <w:t xml:space="preserve">EM; </w:t>
      </w:r>
      <w:r w:rsidRPr="0068510F">
        <w:rPr>
          <w:rFonts w:ascii="Arial" w:hAnsi="Arial" w:cs="Arial"/>
          <w:color w:val="4A4A4A"/>
          <w:sz w:val="20"/>
          <w:szCs w:val="20"/>
        </w:rPr>
        <w:t> Preventive</w:t>
      </w:r>
      <w:proofErr w:type="gramEnd"/>
      <w:r w:rsidRPr="0068510F">
        <w:rPr>
          <w:rFonts w:ascii="Arial" w:hAnsi="Arial" w:cs="Arial"/>
          <w:color w:val="4A4A4A"/>
          <w:sz w:val="20"/>
          <w:szCs w:val="20"/>
        </w:rPr>
        <w:t xml:space="preserve"> medicine; Feb 2021; vol. 143 ; p. 106350</w:t>
      </w:r>
    </w:p>
    <w:p w14:paraId="4E6E06B4" w14:textId="555D62F6" w:rsidR="0068510F" w:rsidRPr="0068510F" w:rsidRDefault="0068510F" w:rsidP="006851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9E8981" w14:textId="6EF5F4CC" w:rsidR="0068510F" w:rsidRPr="0068510F" w:rsidRDefault="00777D08" w:rsidP="0068510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68510F">
        <w:rPr>
          <w:rFonts w:ascii="Arial" w:hAnsi="Arial" w:cs="Arial"/>
          <w:sz w:val="20"/>
          <w:szCs w:val="20"/>
        </w:rPr>
        <w:t xml:space="preserve"> </w:t>
      </w:r>
    </w:p>
    <w:p w14:paraId="50F8E385" w14:textId="5AAF962E" w:rsidR="00777D08" w:rsidRPr="0068510F" w:rsidRDefault="00777D08" w:rsidP="0068510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p w14:paraId="3F53B65A" w14:textId="77777777" w:rsidR="00BC1DC2" w:rsidRPr="00D845EB" w:rsidRDefault="00BC1DC2" w:rsidP="00BC1DC2">
      <w:pPr>
        <w:rPr>
          <w:rFonts w:ascii="Arial" w:eastAsia="Times New Roman" w:hAnsi="Arial" w:cs="Arial"/>
          <w:vanish/>
          <w:sz w:val="20"/>
          <w:szCs w:val="20"/>
        </w:rPr>
      </w:pPr>
    </w:p>
    <w:sectPr w:rsidR="00BC1DC2" w:rsidRPr="00D845EB" w:rsidSect="009B444D">
      <w:headerReference w:type="default" r:id="rId27"/>
      <w:footerReference w:type="default" r:id="rId28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5F752" w14:textId="77777777" w:rsidR="00D15A53" w:rsidRDefault="00D15A53" w:rsidP="00D15A53">
      <w:pPr>
        <w:spacing w:after="0" w:line="240" w:lineRule="auto"/>
      </w:pPr>
      <w:r>
        <w:separator/>
      </w:r>
    </w:p>
  </w:endnote>
  <w:endnote w:type="continuationSeparator" w:id="0">
    <w:p w14:paraId="3F89E7FF" w14:textId="77777777" w:rsidR="00D15A53" w:rsidRDefault="00D15A53" w:rsidP="00D1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76946" w14:textId="77777777" w:rsidR="005674C4" w:rsidRPr="002E003C" w:rsidRDefault="002E003C" w:rsidP="00D45448">
    <w:pPr>
      <w:jc w:val="center"/>
      <w:rPr>
        <w:rFonts w:ascii="Arial" w:hAnsi="Arial" w:cs="Arial"/>
        <w:color w:val="FFFFFF" w:themeColor="background1"/>
        <w:sz w:val="20"/>
        <w:szCs w:val="20"/>
      </w:rPr>
    </w:pPr>
    <w:r w:rsidRPr="002E003C">
      <w:rPr>
        <w:rFonts w:ascii="Arial" w:hAnsi="Arial" w:cs="Arial"/>
        <w:noProof/>
        <w:color w:val="FFFFFF" w:themeColor="background1"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0F996D3A" wp14:editId="0BFFF2FC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266700" cy="283210"/>
          <wp:effectExtent l="0" t="0" r="0" b="2540"/>
          <wp:wrapTight wrapText="bothSides">
            <wp:wrapPolygon edited="0">
              <wp:start x="6171" y="0"/>
              <wp:lineTo x="0" y="0"/>
              <wp:lineTo x="0" y="15982"/>
              <wp:lineTo x="4629" y="20341"/>
              <wp:lineTo x="15429" y="20341"/>
              <wp:lineTo x="20057" y="15982"/>
              <wp:lineTo x="20057" y="0"/>
              <wp:lineTo x="13886" y="0"/>
              <wp:lineTo x="617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ghtbulbBLUE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48" w:rsidRPr="002E003C">
      <w:rPr>
        <w:rFonts w:ascii="Arial" w:hAnsi="Arial" w:cs="Arial"/>
        <w:noProof/>
        <w:color w:val="FFFFFF" w:themeColor="background1"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751967C3" wp14:editId="6AAEA936">
          <wp:simplePos x="0" y="0"/>
          <wp:positionH relativeFrom="margin">
            <wp:posOffset>28575</wp:posOffset>
          </wp:positionH>
          <wp:positionV relativeFrom="paragraph">
            <wp:posOffset>-109856</wp:posOffset>
          </wp:positionV>
          <wp:extent cx="5734050" cy="63817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Library@gmmh.nhs.uk</w:t>
      </w:r>
    </w:hyperlink>
    <w:r w:rsidR="00D45448" w:rsidRPr="002E003C">
      <w:rPr>
        <w:rFonts w:ascii="Arial" w:hAnsi="Arial" w:cs="Arial"/>
        <w:color w:val="FFFFFF" w:themeColor="background1"/>
        <w:sz w:val="20"/>
        <w:szCs w:val="20"/>
      </w:rPr>
      <w:t xml:space="preserve"> │ </w:t>
    </w:r>
    <w:hyperlink r:id="rId4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www.gmmh.nhs.uk/services-library</w:t>
      </w:r>
    </w:hyperlink>
    <w:r w:rsidR="00D45448" w:rsidRPr="002E003C">
      <w:rPr>
        <w:rFonts w:ascii="Arial" w:hAnsi="Arial" w:cs="Arial"/>
        <w:color w:val="FFFFFF" w:themeColor="background1"/>
        <w:sz w:val="20"/>
        <w:szCs w:val="20"/>
      </w:rPr>
      <w:t xml:space="preserve"> │ </w:t>
    </w:r>
    <w:hyperlink r:id="rId5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@Knowledge_GMMH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776B6" w14:textId="77777777" w:rsidR="00D15A53" w:rsidRDefault="00D15A53" w:rsidP="00D15A53">
      <w:pPr>
        <w:spacing w:after="0" w:line="240" w:lineRule="auto"/>
      </w:pPr>
      <w:r>
        <w:separator/>
      </w:r>
    </w:p>
  </w:footnote>
  <w:footnote w:type="continuationSeparator" w:id="0">
    <w:p w14:paraId="6F693044" w14:textId="77777777" w:rsidR="00D15A53" w:rsidRDefault="00D15A53" w:rsidP="00D1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8618" w14:textId="77777777" w:rsidR="00D15A53" w:rsidRDefault="0003033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1178B7" wp14:editId="4A50E3A4">
              <wp:simplePos x="0" y="0"/>
              <wp:positionH relativeFrom="margin">
                <wp:posOffset>85725</wp:posOffset>
              </wp:positionH>
              <wp:positionV relativeFrom="paragraph">
                <wp:posOffset>121920</wp:posOffset>
              </wp:positionV>
              <wp:extent cx="4181475" cy="9525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E62BF" w14:textId="77777777" w:rsidR="00D15A53" w:rsidRPr="00030336" w:rsidRDefault="00444AD8" w:rsidP="00D15A5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30336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Community Mental Health Services</w:t>
                          </w:r>
                        </w:p>
                        <w:p w14:paraId="5C3F02F7" w14:textId="77777777" w:rsidR="00D15A53" w:rsidRPr="00FE223D" w:rsidRDefault="00D15A53" w:rsidP="00D15A53">
                          <w:pPr>
                            <w:spacing w:after="0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FE223D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Current Awareness Bulletin</w:t>
                          </w:r>
                        </w:p>
                        <w:p w14:paraId="7861A5CE" w14:textId="20148EC2" w:rsidR="00D15A53" w:rsidRPr="00FE223D" w:rsidRDefault="00933443" w:rsidP="00D15A53">
                          <w:pPr>
                            <w:spacing w:after="0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9B444D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145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January</w:t>
                          </w:r>
                          <w:r w:rsidR="006A0537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BC1DC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124A5A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59145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17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75pt;margin-top:9.6pt;width:329.2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" filled="f" stroked="f">
              <v:textbox>
                <w:txbxContent>
                  <w:p w14:paraId="499E62BF" w14:textId="77777777" w:rsidR="00D15A53" w:rsidRPr="00030336" w:rsidRDefault="00444AD8" w:rsidP="00D15A53">
                    <w:pPr>
                      <w:spacing w:after="0"/>
                      <w:rPr>
                        <w:rFonts w:ascii="Arial" w:hAnsi="Arial" w:cs="Arial"/>
                        <w:b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30336">
                      <w:rPr>
                        <w:rFonts w:ascii="Arial" w:hAnsi="Arial" w:cs="Arial"/>
                        <w:b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Community Mental Health Services</w:t>
                    </w:r>
                  </w:p>
                  <w:p w14:paraId="5C3F02F7" w14:textId="77777777" w:rsidR="00D15A53" w:rsidRPr="00FE223D" w:rsidRDefault="00D15A53" w:rsidP="00D15A53">
                    <w:pPr>
                      <w:spacing w:after="0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FE223D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Current Awareness Bulletin</w:t>
                    </w:r>
                  </w:p>
                  <w:p w14:paraId="7861A5CE" w14:textId="20148EC2" w:rsidR="00D15A53" w:rsidRPr="00FE223D" w:rsidRDefault="00933443" w:rsidP="00D15A53">
                    <w:pPr>
                      <w:spacing w:after="0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9B444D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59145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January</w:t>
                    </w:r>
                    <w:r w:rsidR="006A0537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BC1DC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124A5A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202</w:t>
                    </w:r>
                    <w:r w:rsidR="0059145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3763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C39D848" wp14:editId="722B037E">
          <wp:simplePos x="0" y="0"/>
          <wp:positionH relativeFrom="margin">
            <wp:posOffset>4374321</wp:posOffset>
          </wp:positionH>
          <wp:positionV relativeFrom="paragraph">
            <wp:posOffset>243840</wp:posOffset>
          </wp:positionV>
          <wp:extent cx="1245986" cy="68008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86" cy="68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A53">
      <w:rPr>
        <w:noProof/>
        <w:lang w:eastAsia="en-GB"/>
      </w:rPr>
      <w:drawing>
        <wp:inline distT="0" distB="0" distL="0" distR="0" wp14:anchorId="7731E198" wp14:editId="4FA888EB">
          <wp:extent cx="5772150" cy="12096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rarycoverphoto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370"/>
                  <a:stretch/>
                </pic:blipFill>
                <pic:spPr bwMode="auto">
                  <a:xfrm>
                    <a:off x="0" y="0"/>
                    <a:ext cx="5778296" cy="1210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630045" w14:textId="77777777" w:rsidR="00D15A53" w:rsidRDefault="00D15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7DCC"/>
    <w:multiLevelType w:val="multilevel"/>
    <w:tmpl w:val="864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34B92"/>
    <w:multiLevelType w:val="multilevel"/>
    <w:tmpl w:val="D0F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E6739"/>
    <w:multiLevelType w:val="multilevel"/>
    <w:tmpl w:val="9E0C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91887"/>
    <w:multiLevelType w:val="multilevel"/>
    <w:tmpl w:val="775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B67FE"/>
    <w:multiLevelType w:val="multilevel"/>
    <w:tmpl w:val="AA0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C2596"/>
    <w:multiLevelType w:val="hybridMultilevel"/>
    <w:tmpl w:val="8C8E875E"/>
    <w:lvl w:ilvl="0" w:tplc="C166E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6968"/>
    <w:multiLevelType w:val="hybridMultilevel"/>
    <w:tmpl w:val="741E2840"/>
    <w:lvl w:ilvl="0" w:tplc="008A09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53"/>
    <w:rsid w:val="00030336"/>
    <w:rsid w:val="000C0F72"/>
    <w:rsid w:val="000E0AF0"/>
    <w:rsid w:val="00114ED8"/>
    <w:rsid w:val="00124A5A"/>
    <w:rsid w:val="00132016"/>
    <w:rsid w:val="001B553B"/>
    <w:rsid w:val="001F15E6"/>
    <w:rsid w:val="002A6593"/>
    <w:rsid w:val="002B68C1"/>
    <w:rsid w:val="002E003C"/>
    <w:rsid w:val="003056BE"/>
    <w:rsid w:val="0030765B"/>
    <w:rsid w:val="00332E15"/>
    <w:rsid w:val="0034561D"/>
    <w:rsid w:val="00370E3F"/>
    <w:rsid w:val="00396439"/>
    <w:rsid w:val="003A5652"/>
    <w:rsid w:val="003D2058"/>
    <w:rsid w:val="004046E2"/>
    <w:rsid w:val="00444AD8"/>
    <w:rsid w:val="004537C7"/>
    <w:rsid w:val="004D6E80"/>
    <w:rsid w:val="005214C0"/>
    <w:rsid w:val="00533A59"/>
    <w:rsid w:val="00551FAB"/>
    <w:rsid w:val="005674C4"/>
    <w:rsid w:val="00591452"/>
    <w:rsid w:val="005D3C42"/>
    <w:rsid w:val="00670444"/>
    <w:rsid w:val="00682471"/>
    <w:rsid w:val="0068510F"/>
    <w:rsid w:val="006A0537"/>
    <w:rsid w:val="006D4520"/>
    <w:rsid w:val="006D4E54"/>
    <w:rsid w:val="007109C8"/>
    <w:rsid w:val="00712661"/>
    <w:rsid w:val="00713401"/>
    <w:rsid w:val="007326B4"/>
    <w:rsid w:val="00777D08"/>
    <w:rsid w:val="007C01BB"/>
    <w:rsid w:val="007C553D"/>
    <w:rsid w:val="007D1798"/>
    <w:rsid w:val="007D44FF"/>
    <w:rsid w:val="00830B54"/>
    <w:rsid w:val="0086678A"/>
    <w:rsid w:val="0087720F"/>
    <w:rsid w:val="008B3D88"/>
    <w:rsid w:val="008E4F6D"/>
    <w:rsid w:val="0090130E"/>
    <w:rsid w:val="00921894"/>
    <w:rsid w:val="00933443"/>
    <w:rsid w:val="00945E9A"/>
    <w:rsid w:val="009472DF"/>
    <w:rsid w:val="009B444D"/>
    <w:rsid w:val="009E7AC6"/>
    <w:rsid w:val="00AF02D0"/>
    <w:rsid w:val="00B132BC"/>
    <w:rsid w:val="00B302B9"/>
    <w:rsid w:val="00B610C0"/>
    <w:rsid w:val="00B93763"/>
    <w:rsid w:val="00BC1DC2"/>
    <w:rsid w:val="00C47CD2"/>
    <w:rsid w:val="00C5547B"/>
    <w:rsid w:val="00C66115"/>
    <w:rsid w:val="00C8036E"/>
    <w:rsid w:val="00CE0CBE"/>
    <w:rsid w:val="00D15A53"/>
    <w:rsid w:val="00D45448"/>
    <w:rsid w:val="00D46D39"/>
    <w:rsid w:val="00D671DD"/>
    <w:rsid w:val="00D845EB"/>
    <w:rsid w:val="00DB34AD"/>
    <w:rsid w:val="00E54D07"/>
    <w:rsid w:val="00E66BFA"/>
    <w:rsid w:val="00E96107"/>
    <w:rsid w:val="00E97642"/>
    <w:rsid w:val="00EB3F4E"/>
    <w:rsid w:val="00EB4039"/>
    <w:rsid w:val="00F01B54"/>
    <w:rsid w:val="00F94783"/>
    <w:rsid w:val="00FC2049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CA302"/>
  <w15:chartTrackingRefBased/>
  <w15:docId w15:val="{93915C72-8E4A-4B75-A70D-11D1F3E8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3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33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6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53"/>
  </w:style>
  <w:style w:type="paragraph" w:styleId="Footer">
    <w:name w:val="footer"/>
    <w:basedOn w:val="Normal"/>
    <w:link w:val="FooterChar"/>
    <w:uiPriority w:val="99"/>
    <w:unhideWhenUsed/>
    <w:rsid w:val="00D15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53"/>
  </w:style>
  <w:style w:type="character" w:styleId="Hyperlink">
    <w:name w:val="Hyperlink"/>
    <w:basedOn w:val="DefaultParagraphFont"/>
    <w:uiPriority w:val="99"/>
    <w:unhideWhenUsed/>
    <w:rsid w:val="00C554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3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44AD8"/>
    <w:pPr>
      <w:spacing w:after="0" w:line="240" w:lineRule="auto"/>
    </w:pPr>
    <w:rPr>
      <w:rFonts w:ascii="Arial" w:eastAsia="Times New Roman" w:hAnsi="Arial" w:cs="Arial"/>
      <w:color w:val="000000"/>
      <w:kern w:val="28"/>
      <w:szCs w:val="21"/>
      <w:lang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rsid w:val="00444AD8"/>
    <w:rPr>
      <w:rFonts w:ascii="Arial" w:eastAsia="Times New Roman" w:hAnsi="Arial" w:cs="Arial"/>
      <w:color w:val="000000"/>
      <w:kern w:val="28"/>
      <w:szCs w:val="21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8E4F6D"/>
    <w:rPr>
      <w:b/>
      <w:bCs/>
    </w:rPr>
  </w:style>
  <w:style w:type="character" w:customStyle="1" w:styleId="arttitle">
    <w:name w:val="arttitle"/>
    <w:basedOn w:val="DefaultParagraphFont"/>
    <w:rsid w:val="002A6593"/>
  </w:style>
  <w:style w:type="character" w:customStyle="1" w:styleId="authortxt1">
    <w:name w:val="authortxt1"/>
    <w:basedOn w:val="DefaultParagraphFont"/>
    <w:rsid w:val="002A6593"/>
    <w:rPr>
      <w:color w:val="252525"/>
      <w:sz w:val="20"/>
      <w:szCs w:val="20"/>
    </w:rPr>
  </w:style>
  <w:style w:type="character" w:customStyle="1" w:styleId="articletypelabel1">
    <w:name w:val="articletypelabel1"/>
    <w:basedOn w:val="DefaultParagraphFont"/>
    <w:rsid w:val="002A6593"/>
    <w:rPr>
      <w:color w:val="7E7E7E"/>
      <w:sz w:val="15"/>
      <w:szCs w:val="15"/>
    </w:rPr>
  </w:style>
  <w:style w:type="character" w:customStyle="1" w:styleId="Date1">
    <w:name w:val="Date1"/>
    <w:basedOn w:val="DefaultParagraphFont"/>
    <w:rsid w:val="00370E3F"/>
  </w:style>
  <w:style w:type="character" w:customStyle="1" w:styleId="pages">
    <w:name w:val="pages"/>
    <w:basedOn w:val="DefaultParagraphFont"/>
    <w:rsid w:val="00370E3F"/>
  </w:style>
  <w:style w:type="paragraph" w:styleId="ListParagraph">
    <w:name w:val="List Paragraph"/>
    <w:basedOn w:val="Normal"/>
    <w:uiPriority w:val="34"/>
    <w:qFormat/>
    <w:rsid w:val="00370E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34A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34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3344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year2">
    <w:name w:val="year2"/>
    <w:basedOn w:val="DefaultParagraphFont"/>
    <w:rsid w:val="00933443"/>
  </w:style>
  <w:style w:type="character" w:customStyle="1" w:styleId="rlist--inline1">
    <w:name w:val="rlist--inline1"/>
    <w:basedOn w:val="DefaultParagraphFont"/>
    <w:rsid w:val="0087720F"/>
  </w:style>
  <w:style w:type="character" w:customStyle="1" w:styleId="Heading5Char">
    <w:name w:val="Heading 5 Char"/>
    <w:basedOn w:val="DefaultParagraphFont"/>
    <w:link w:val="Heading5"/>
    <w:uiPriority w:val="9"/>
    <w:semiHidden/>
    <w:rsid w:val="004046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list--inline">
    <w:name w:val="rlist--inline"/>
    <w:basedOn w:val="DefaultParagraphFont"/>
    <w:rsid w:val="004046E2"/>
  </w:style>
  <w:style w:type="character" w:customStyle="1" w:styleId="jrnl">
    <w:name w:val="jrnl"/>
    <w:basedOn w:val="DefaultParagraphFont"/>
    <w:rsid w:val="006D4E54"/>
  </w:style>
  <w:style w:type="character" w:customStyle="1" w:styleId="labs-docsum-authors2">
    <w:name w:val="labs-docsum-authors2"/>
    <w:basedOn w:val="DefaultParagraphFont"/>
    <w:rsid w:val="00E66BFA"/>
  </w:style>
  <w:style w:type="character" w:customStyle="1" w:styleId="labs-docsum-journal-citation">
    <w:name w:val="labs-docsum-journal-citation"/>
    <w:basedOn w:val="DefaultParagraphFont"/>
    <w:rsid w:val="00E66BFA"/>
  </w:style>
  <w:style w:type="character" w:customStyle="1" w:styleId="citation-part">
    <w:name w:val="citation-part"/>
    <w:basedOn w:val="DefaultParagraphFont"/>
    <w:rsid w:val="00E66BFA"/>
  </w:style>
  <w:style w:type="character" w:customStyle="1" w:styleId="docsum-pmid">
    <w:name w:val="docsum-pmid"/>
    <w:basedOn w:val="DefaultParagraphFont"/>
    <w:rsid w:val="00E66BFA"/>
  </w:style>
  <w:style w:type="character" w:customStyle="1" w:styleId="free-resources2">
    <w:name w:val="free-resources2"/>
    <w:basedOn w:val="DefaultParagraphFont"/>
    <w:rsid w:val="00E66BFA"/>
  </w:style>
  <w:style w:type="character" w:customStyle="1" w:styleId="docsum-authors2">
    <w:name w:val="docsum-authors2"/>
    <w:basedOn w:val="DefaultParagraphFont"/>
    <w:rsid w:val="00D845EB"/>
  </w:style>
  <w:style w:type="character" w:customStyle="1" w:styleId="docsum-journal-citation">
    <w:name w:val="docsum-journal-citation"/>
    <w:basedOn w:val="DefaultParagraphFont"/>
    <w:rsid w:val="00D845EB"/>
  </w:style>
  <w:style w:type="character" w:customStyle="1" w:styleId="docsum-authors">
    <w:name w:val="docsum-authors"/>
    <w:basedOn w:val="DefaultParagraphFont"/>
    <w:rsid w:val="00B610C0"/>
  </w:style>
  <w:style w:type="character" w:customStyle="1" w:styleId="free-resources">
    <w:name w:val="free-resources"/>
    <w:basedOn w:val="DefaultParagraphFont"/>
    <w:rsid w:val="00B610C0"/>
  </w:style>
  <w:style w:type="character" w:customStyle="1" w:styleId="result-heading">
    <w:name w:val="result-heading"/>
    <w:basedOn w:val="DefaultParagraphFont"/>
    <w:rsid w:val="0068510F"/>
  </w:style>
  <w:style w:type="character" w:customStyle="1" w:styleId="partial-author-list">
    <w:name w:val="partial-author-list"/>
    <w:basedOn w:val="DefaultParagraphFont"/>
    <w:rsid w:val="0068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65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6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4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6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8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6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9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7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9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0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8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197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7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7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2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5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8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2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8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8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3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1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8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69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2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3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25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0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87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4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1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7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3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1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7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as.nice.org.uk/strategy/982823/10/PubMed/31964438" TargetMode="External"/><Relationship Id="rId13" Type="http://schemas.openxmlformats.org/officeDocument/2006/relationships/hyperlink" Target="https://hdas.nice.org.uk/strategy/982823/10/PubMed/33569982" TargetMode="External"/><Relationship Id="rId18" Type="http://schemas.openxmlformats.org/officeDocument/2006/relationships/hyperlink" Target="https://hdas.nice.org.uk/strategy/982823/10/PubMed/33530929" TargetMode="External"/><Relationship Id="rId26" Type="http://schemas.openxmlformats.org/officeDocument/2006/relationships/hyperlink" Target="https://hdas.nice.org.uk/strategy/982823/10/PubMed/332537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das.nice.org.uk/strategy/982823/10/PubMed/33253930" TargetMode="External"/><Relationship Id="rId7" Type="http://schemas.openxmlformats.org/officeDocument/2006/relationships/hyperlink" Target="https://hdas.nice.org.uk/strategy/982823/10/PubMed/33181425" TargetMode="External"/><Relationship Id="rId12" Type="http://schemas.openxmlformats.org/officeDocument/2006/relationships/hyperlink" Target="https://hdas.nice.org.uk/strategy/982823/10/PubMed/33579780" TargetMode="External"/><Relationship Id="rId17" Type="http://schemas.openxmlformats.org/officeDocument/2006/relationships/hyperlink" Target="https://hdas.nice.org.uk/strategy/982823/10/PubMed/33561613" TargetMode="External"/><Relationship Id="rId25" Type="http://schemas.openxmlformats.org/officeDocument/2006/relationships/hyperlink" Target="https://hdas.nice.org.uk/strategy/982823/10/PubMed/309399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hdas.nice.org.uk/strategy/982823/10/PubMed/33572128" TargetMode="External"/><Relationship Id="rId20" Type="http://schemas.openxmlformats.org/officeDocument/2006/relationships/hyperlink" Target="https://hdas.nice.org.uk/strategy/982823/10/PubMed/3352332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das.nice.org.uk/strategy/982823/10/PubMed/33563701" TargetMode="External"/><Relationship Id="rId24" Type="http://schemas.openxmlformats.org/officeDocument/2006/relationships/hyperlink" Target="https://hdas.nice.org.uk/strategy/982823/10/PubMed/332213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das.nice.org.uk/strategy/982823/10/PubMed/33572450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das.nice.org.uk/strategy/982823/10/PubMed/33410596" TargetMode="External"/><Relationship Id="rId19" Type="http://schemas.openxmlformats.org/officeDocument/2006/relationships/hyperlink" Target="https://hdas.nice.org.uk/strategy/982823/10/PubMed/3353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das.nice.org.uk/strategy/982823/10/PubMed/33412440" TargetMode="External"/><Relationship Id="rId14" Type="http://schemas.openxmlformats.org/officeDocument/2006/relationships/hyperlink" Target="https://hdas.nice.org.uk/strategy/982823/10/PubMed/33560571" TargetMode="External"/><Relationship Id="rId22" Type="http://schemas.openxmlformats.org/officeDocument/2006/relationships/hyperlink" Target="https://hdas.nice.org.uk/strategy/982823/10/PubMed/3322345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brary@gmmh.nhs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s://twitter.com/Knowledge_GMMH?lang=en-gb" TargetMode="External"/><Relationship Id="rId4" Type="http://schemas.openxmlformats.org/officeDocument/2006/relationships/hyperlink" Target="https://www.gmmh.nhs.uk/services-libr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Dawson</dc:creator>
  <cp:keywords/>
  <dc:description/>
  <cp:lastModifiedBy>John Coulshed</cp:lastModifiedBy>
  <cp:revision>3</cp:revision>
  <cp:lastPrinted>2020-01-08T14:10:00Z</cp:lastPrinted>
  <dcterms:created xsi:type="dcterms:W3CDTF">2021-02-18T11:38:00Z</dcterms:created>
  <dcterms:modified xsi:type="dcterms:W3CDTF">2021-02-18T11:39:00Z</dcterms:modified>
</cp:coreProperties>
</file>